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766BC5AD">
      <w:pPr>
        <w:jc w:val="center"/>
        <w:rPr>
          <w:rFonts w:hint="eastAsia"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  <w:lang w:eastAsia="zh-CN"/>
        </w:rPr>
        <w:t>两新党建</w:t>
      </w:r>
      <w:r>
        <w:rPr>
          <w:rFonts w:hint="eastAsia" w:ascii="黑体" w:eastAsia="黑体"/>
          <w:sz w:val="48"/>
          <w:szCs w:val="48"/>
        </w:rPr>
        <w:t>工作经费</w:t>
      </w:r>
    </w:p>
    <w:p w14:paraId="0A9FF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1AFBAB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6FC7A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27111B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BAB03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加强党组织在新经济组织和新社会组织中的影响力和作用，确保党的方针政策得到有效贯彻和执行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。</w:t>
      </w:r>
    </w:p>
    <w:p w14:paraId="1168D2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2、项目主要内容</w:t>
      </w:r>
    </w:p>
    <w:p w14:paraId="504049E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做好非公有制经济人士的“两新”党建工作。</w:t>
      </w:r>
    </w:p>
    <w:p w14:paraId="5EA4193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3、项目组织管理机构</w:t>
      </w:r>
    </w:p>
    <w:p w14:paraId="3AD9977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中国共产党会同县委员会统战部本级。</w:t>
      </w:r>
    </w:p>
    <w:p w14:paraId="7CA7D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5FFC4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6DE855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7F93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行政执法股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拨付。</w:t>
      </w:r>
    </w:p>
    <w:p w14:paraId="72A8CCE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343F2C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资金一次性拨付到</w:t>
      </w:r>
      <w:bookmarkStart w:id="1" w:name="OLE_LINK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统战部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，资金到位率100%，统战部按各项工作完成的进度支付。 </w:t>
      </w:r>
    </w:p>
    <w:p w14:paraId="4B4285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6D81AA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2023年财政拨付两新党建工作经费1.9万元，实际完成1.9万元，资金到位及时率100%，资金主要用于非公有制经济人士的“两新”党建工作。</w:t>
      </w:r>
    </w:p>
    <w:p w14:paraId="2FC29A2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D09FE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 w14:paraId="10D1C1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9E4BB3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项目管理规范，实施程序到位。由县委统战部提出预算，县财政局进行审核，县财政局审核拨款。</w:t>
      </w:r>
    </w:p>
    <w:p w14:paraId="60E793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BACD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78B9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做好非公有制经济人士的“两新”党建工作。</w:t>
      </w:r>
    </w:p>
    <w:p w14:paraId="27FD635B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673936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（1）数量指标：工作经费发放率100%；</w:t>
      </w:r>
    </w:p>
    <w:p w14:paraId="5EAD562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（2）质量指标：项目绩效目标达成率100%；</w:t>
      </w:r>
    </w:p>
    <w:p w14:paraId="063CC83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（3）时效指标：在2023年12月前完成；</w:t>
      </w:r>
    </w:p>
    <w:p w14:paraId="3C5298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（4）成本指标：控制在财政核准预算数；</w:t>
      </w:r>
    </w:p>
    <w:p w14:paraId="7D0244D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（5）经济效益指标：保障资金使用效率；</w:t>
      </w:r>
    </w:p>
    <w:p w14:paraId="66DA868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（6）社会效益指标：促进工作开展；</w:t>
      </w:r>
    </w:p>
    <w:p w14:paraId="0F021CA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（7）可持续指标：促进社会的和谐稳定；</w:t>
      </w:r>
    </w:p>
    <w:p w14:paraId="58EB23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（8）群众满意度：服务对象满意度达到90%以上。</w:t>
      </w:r>
    </w:p>
    <w:p w14:paraId="6E6EB6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61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D5A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验证目标指标，总结经验，为改善资金管理、纠正目标与实际的偏差提供依据。</w:t>
      </w:r>
    </w:p>
    <w:p w14:paraId="05941C4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2"/>
    </w:p>
    <w:p w14:paraId="2D9D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被评价单位：中国共产党会同县委员会统战部，绩效评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价范围与时段为2023年1-12月两新党建工作经费。</w:t>
      </w:r>
    </w:p>
    <w:p w14:paraId="36288D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3"/>
    </w:p>
    <w:p w14:paraId="0661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 xml:space="preserve"> 1、相关性原则、重要性原则、系统性原则、经济性原则。</w:t>
      </w:r>
    </w:p>
    <w:p w14:paraId="0654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2、评价指标分为产出指标、效益指标及满意度指标。</w:t>
      </w:r>
    </w:p>
    <w:p w14:paraId="5E90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3、评价方法主要采用成本效益分析法、比较法、因素分析法、最低成本法、公众评判法等。</w:t>
      </w:r>
    </w:p>
    <w:p w14:paraId="76E3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7615"/>
      <w:bookmarkStart w:id="5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4"/>
      <w:bookmarkEnd w:id="5"/>
    </w:p>
    <w:p w14:paraId="0430D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OLE_LINK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CC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2302387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54E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4B07496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115E6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p w14:paraId="0BDD8A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8DE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</w:p>
    <w:bookmarkEnd w:id="6"/>
    <w:p w14:paraId="1250066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279EC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2023年该项目立项符合国家法律法规；项目资金管理制度健全，资金监管措施落实到位；各项工作具体扎实，项目任务全面完成，项目实施效果显著。本次自评各项目得分98分，自评等级为“优”。</w:t>
      </w:r>
      <w:bookmarkStart w:id="7" w:name="_Toc27541"/>
      <w:bookmarkStart w:id="8" w:name="_Toc16332"/>
    </w:p>
    <w:p w14:paraId="1080A2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320" w:lineRule="exact"/>
        <w:ind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7"/>
      <w:bookmarkEnd w:id="8"/>
    </w:p>
    <w:p w14:paraId="4182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</w:t>
      </w:r>
      <w:bookmarkEnd w:id="9"/>
      <w:bookmarkStart w:id="10" w:name="_Toc28411"/>
    </w:p>
    <w:p w14:paraId="4849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 1.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项目决策依据充分性。项目决策符合国家相关法律法规、国民经济发展规划和相关政策；符合行业发展规划和政策要求；与部门职责范围相符，属于部门履职所需。</w:t>
      </w:r>
    </w:p>
    <w:p w14:paraId="60D8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项目决策程序规范性。预算支出按照规定的程序申请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设立；审批文件、材料符合相关要求；事前经过集体决策程序。</w:t>
      </w:r>
    </w:p>
    <w:p w14:paraId="7D04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0"/>
    </w:p>
    <w:p w14:paraId="34203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1"/>
    </w:p>
    <w:p w14:paraId="356AF5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由单位财务按照年初预算批复，根据工作需要支出需求向财政申请经费，合理安排和使用资金。</w:t>
      </w:r>
    </w:p>
    <w:p w14:paraId="2A916E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12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</w:t>
      </w:r>
      <w:bookmarkEnd w:id="12"/>
    </w:p>
    <w:p w14:paraId="2F220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资金使用过程清晰明了，做到分工明确、权责分明、相互制约，严格按照规定使用，严格控制支出，提高资金使用效益。</w:t>
      </w:r>
    </w:p>
    <w:p w14:paraId="026DE7E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3"/>
    </w:p>
    <w:p w14:paraId="03FEA5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4"/>
    </w:p>
    <w:p w14:paraId="7EF250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工作经费发放率</w:t>
      </w:r>
      <w:bookmarkStart w:id="15" w:name="OLE_LINK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100%。</w:t>
      </w:r>
      <w:bookmarkEnd w:id="15"/>
    </w:p>
    <w:p w14:paraId="116CD4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2、产出质量</w:t>
      </w:r>
      <w:bookmarkEnd w:id="16"/>
    </w:p>
    <w:p w14:paraId="6472171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项目绩效目标达成率100%。</w:t>
      </w:r>
    </w:p>
    <w:p w14:paraId="2FDCDA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3、产出成本</w:t>
      </w:r>
      <w:bookmarkEnd w:id="17"/>
    </w:p>
    <w:p w14:paraId="0AA3008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资金按预算成本完成，无资金浪费，无超支预算。</w:t>
      </w:r>
    </w:p>
    <w:p w14:paraId="0D870E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4、产出时效</w:t>
      </w:r>
      <w:bookmarkEnd w:id="18"/>
    </w:p>
    <w:p w14:paraId="5575D93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2023年12月之前各项资金按时发放到位。 </w:t>
      </w:r>
    </w:p>
    <w:p w14:paraId="19815C6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9" w:name="_Toc3072"/>
      <w:bookmarkStart w:id="20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9"/>
      <w:bookmarkEnd w:id="20"/>
    </w:p>
    <w:p w14:paraId="4AC03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1、社会效益</w:t>
      </w:r>
    </w:p>
    <w:p w14:paraId="663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5F35B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2、经济效益</w:t>
      </w:r>
    </w:p>
    <w:p w14:paraId="2AF3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1858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3、可持续影响</w:t>
      </w:r>
    </w:p>
    <w:p w14:paraId="72BA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bookmarkStart w:id="21" w:name="OLE_LINK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bookmarkEnd w:id="21"/>
    <w:p w14:paraId="26A1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390096931"/>
      <w:bookmarkStart w:id="23" w:name="_Toc390267055"/>
      <w:bookmarkStart w:id="24" w:name="_Toc24241"/>
      <w:bookmarkStart w:id="25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2"/>
      <w:bookmarkEnd w:id="23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4"/>
      <w:bookmarkEnd w:id="25"/>
    </w:p>
    <w:p w14:paraId="549D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3434"/>
      <w:bookmarkStart w:id="27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7"/>
    </w:p>
    <w:p w14:paraId="6F682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目实施单位的实施人员应加强政策和业务知识的学习培训，规范使用，提高专项资金使用效率和效益。项目实施单位应根据实际需求，针对每一个项目制定工作目标，科学编制和细化预算，做到预算有目标，执行有细则，控制专项支出，分析资金结余或超支的原因，提高资金的使用效益。</w:t>
      </w:r>
    </w:p>
    <w:p w14:paraId="62CE86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8" w:name="_Toc2597"/>
      <w:bookmarkStart w:id="29" w:name="_Toc67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8"/>
      <w:bookmarkEnd w:id="29"/>
    </w:p>
    <w:p w14:paraId="2E9CA8BF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绩效考评办法不够完善，不够具体，可操作性不强，需进一步加强。内控管理制度不够完善，不够系统，需进一步完善和加强。</w:t>
      </w:r>
    </w:p>
    <w:p w14:paraId="58AD40A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0" w:name="_Toc16271"/>
      <w:bookmarkStart w:id="31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30"/>
      <w:bookmarkEnd w:id="31"/>
    </w:p>
    <w:p w14:paraId="5BA3AE5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65" w:afterAutospacing="0" w:line="520" w:lineRule="exact"/>
        <w:ind w:firstLine="645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建立激励与约束机制，强化评价结果在项目申报和预算编制中的有效应用。对绩效评价结果较好的，予以表扬、优先支持或继续支持。对绩效评价发现问题、达不到绩效目标或评价结果较差的，予以通报批评，根据情况调整项目或相应调减项目预算，直至取消该项支出。</w:t>
      </w:r>
    </w:p>
    <w:p w14:paraId="602BD0D8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118FF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4ABD9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44A7C8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BE4E0B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6D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FB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7D8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A10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两新党建工作经费</w:t>
            </w:r>
            <w:bookmarkStart w:id="34" w:name="_GoBack"/>
            <w:bookmarkEnd w:id="34"/>
          </w:p>
        </w:tc>
      </w:tr>
      <w:tr w14:paraId="11CD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DC09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E22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C3F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339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中国共产党会同县委员会统战部</w:t>
            </w:r>
          </w:p>
        </w:tc>
      </w:tr>
      <w:tr w14:paraId="3230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C4D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674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046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1F0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192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3396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C28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C2C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5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79D4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99E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6C9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F2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65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8D2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1209" w:type="dxa"/>
            <w:noWrap w:val="0"/>
            <w:vAlign w:val="center"/>
          </w:tcPr>
          <w:p w14:paraId="755B4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1134" w:type="dxa"/>
            <w:noWrap w:val="0"/>
            <w:vAlign w:val="center"/>
          </w:tcPr>
          <w:p w14:paraId="1633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828" w:type="dxa"/>
            <w:noWrap w:val="0"/>
            <w:vAlign w:val="center"/>
          </w:tcPr>
          <w:p w14:paraId="546AD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0F4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B39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F9B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AD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68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237D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1209" w:type="dxa"/>
            <w:noWrap w:val="0"/>
            <w:vAlign w:val="center"/>
          </w:tcPr>
          <w:p w14:paraId="6EB9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1134" w:type="dxa"/>
            <w:noWrap w:val="0"/>
            <w:vAlign w:val="center"/>
          </w:tcPr>
          <w:p w14:paraId="5FC3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1.9</w:t>
            </w:r>
          </w:p>
        </w:tc>
        <w:tc>
          <w:tcPr>
            <w:tcW w:w="828" w:type="dxa"/>
            <w:noWrap w:val="0"/>
            <w:vAlign w:val="center"/>
          </w:tcPr>
          <w:p w14:paraId="5666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9F2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3CEC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2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9B3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2D24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918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E0D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F7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51B1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07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9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04A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EB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05FB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A6D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9B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D8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E37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72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DA6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789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E68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922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2F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BA5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统筹抓好全县党外知识分子联谊会的各项工作。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F061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加强多党合作，推动党外非干部事业繁荣发展 </w:t>
            </w:r>
          </w:p>
        </w:tc>
      </w:tr>
      <w:tr w14:paraId="2E86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5D82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AA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6D5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348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42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D705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161AD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5BC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A3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EEF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997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016C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934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6FF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A6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4C96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0ED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02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BA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1C3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68D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343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工作经费发放率</w:t>
            </w:r>
          </w:p>
        </w:tc>
        <w:tc>
          <w:tcPr>
            <w:tcW w:w="1209" w:type="dxa"/>
            <w:noWrap w:val="0"/>
            <w:vAlign w:val="center"/>
          </w:tcPr>
          <w:p w14:paraId="26D0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bookmarkStart w:id="32" w:name="OLE_LINK4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bookmarkEnd w:id="32"/>
          </w:p>
        </w:tc>
        <w:tc>
          <w:tcPr>
            <w:tcW w:w="1134" w:type="dxa"/>
            <w:noWrap w:val="0"/>
            <w:vAlign w:val="center"/>
          </w:tcPr>
          <w:p w14:paraId="76CD6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8E2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F94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FA2E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D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6D3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B4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4D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5822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189C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4" w:type="dxa"/>
            <w:noWrap w:val="0"/>
            <w:vAlign w:val="center"/>
          </w:tcPr>
          <w:p w14:paraId="2A2F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CB5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66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E5A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E3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59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40B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AEF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E4E3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 w14:paraId="197D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2023年12月之前完成</w:t>
            </w:r>
          </w:p>
        </w:tc>
        <w:tc>
          <w:tcPr>
            <w:tcW w:w="1134" w:type="dxa"/>
            <w:noWrap w:val="0"/>
            <w:vAlign w:val="center"/>
          </w:tcPr>
          <w:p w14:paraId="631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完成</w:t>
            </w:r>
          </w:p>
        </w:tc>
        <w:tc>
          <w:tcPr>
            <w:tcW w:w="828" w:type="dxa"/>
            <w:noWrap w:val="0"/>
            <w:vAlign w:val="center"/>
          </w:tcPr>
          <w:p w14:paraId="5968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DF39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0F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5A4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A45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83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55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5F7F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两新党建工作经费</w:t>
            </w:r>
          </w:p>
        </w:tc>
        <w:tc>
          <w:tcPr>
            <w:tcW w:w="1209" w:type="dxa"/>
            <w:noWrap w:val="0"/>
            <w:vAlign w:val="center"/>
          </w:tcPr>
          <w:p w14:paraId="76D31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1.9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noWrap w:val="0"/>
            <w:vAlign w:val="center"/>
          </w:tcPr>
          <w:p w14:paraId="5C14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</w:t>
            </w:r>
          </w:p>
          <w:p w14:paraId="1426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问题</w:t>
            </w:r>
          </w:p>
        </w:tc>
        <w:tc>
          <w:tcPr>
            <w:tcW w:w="828" w:type="dxa"/>
            <w:noWrap w:val="0"/>
            <w:vAlign w:val="center"/>
          </w:tcPr>
          <w:p w14:paraId="560D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1DC4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3A8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50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4F9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3" w:name="OLE_LINK5" w:colFirst="4" w:colLast="5"/>
          </w:p>
        </w:tc>
        <w:tc>
          <w:tcPr>
            <w:tcW w:w="1080" w:type="dxa"/>
            <w:vMerge w:val="restart"/>
            <w:noWrap w:val="0"/>
            <w:vAlign w:val="center"/>
          </w:tcPr>
          <w:p w14:paraId="1F3E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53B4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3FF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81DA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671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209" w:type="dxa"/>
            <w:noWrap w:val="0"/>
            <w:vAlign w:val="center"/>
          </w:tcPr>
          <w:p w14:paraId="10C3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66C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5E0B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936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13BA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3"/>
      <w:tr w14:paraId="69FB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0E0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E67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01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B32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促进工作开展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59278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17C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E9F1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503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418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D7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AE2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1A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D8E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3C87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AB5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418B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29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6C6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C5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DC6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00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A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75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26B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促进社会的和谐稳定。</w:t>
            </w:r>
          </w:p>
          <w:p w14:paraId="09043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64D4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7503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C0E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E4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C507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C3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A0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6F8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A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FF0B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E9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3BC5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C36E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≧90%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E3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9C9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D653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30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9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950C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EE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E745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6BF8B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22F752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0718B6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39459"/>
    <w:multiLevelType w:val="singleLevel"/>
    <w:tmpl w:val="89B39459"/>
    <w:lvl w:ilvl="0" w:tentative="0">
      <w:start w:val="2"/>
      <w:numFmt w:val="chineseCounting"/>
      <w:suff w:val="nothing"/>
      <w:lvlText w:val="（%1）"/>
      <w:lvlJc w:val="left"/>
      <w:pPr>
        <w:ind w:left="-548"/>
      </w:pPr>
      <w:rPr>
        <w:rFonts w:hint="eastAsia"/>
      </w:rPr>
    </w:lvl>
  </w:abstractNum>
  <w:abstractNum w:abstractNumId="1">
    <w:nsid w:val="A409017F"/>
    <w:multiLevelType w:val="singleLevel"/>
    <w:tmpl w:val="A40901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AFDE646"/>
    <w:multiLevelType w:val="singleLevel"/>
    <w:tmpl w:val="FAFDE64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E26690"/>
    <w:multiLevelType w:val="singleLevel"/>
    <w:tmpl w:val="1DE26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0893EE"/>
    <w:multiLevelType w:val="singleLevel"/>
    <w:tmpl w:val="2F0893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00B69F1"/>
    <w:rsid w:val="066C0ED0"/>
    <w:rsid w:val="0EE41E22"/>
    <w:rsid w:val="1A942223"/>
    <w:rsid w:val="21D30E87"/>
    <w:rsid w:val="25582D92"/>
    <w:rsid w:val="275579B7"/>
    <w:rsid w:val="286368DF"/>
    <w:rsid w:val="40222FC9"/>
    <w:rsid w:val="48FD7CFE"/>
    <w:rsid w:val="534327A1"/>
    <w:rsid w:val="658F2719"/>
    <w:rsid w:val="6B74168B"/>
    <w:rsid w:val="6C765309"/>
    <w:rsid w:val="754531FD"/>
    <w:rsid w:val="7A5C3F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2450</Words>
  <Characters>2566</Characters>
  <Lines>0</Lines>
  <Paragraphs>0</Paragraphs>
  <TotalTime>1</TotalTime>
  <ScaleCrop>false</ScaleCrop>
  <LinksUpToDate>false</LinksUpToDate>
  <CharactersWithSpaces>2731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2024-09-29T09:30:50Z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3044276125934283BE916478040BD4B1_12</vt:lpwstr>
  </property>
</Properties>
</file>